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ED2" w:rsidRPr="00DA4F3E" w:rsidRDefault="00876ED2">
      <w:pPr>
        <w:jc w:val="center"/>
        <w:rPr>
          <w:rFonts w:hint="eastAsia"/>
          <w:b/>
          <w:bCs/>
          <w:sz w:val="32"/>
        </w:rPr>
      </w:pPr>
      <w:bookmarkStart w:id="0" w:name="_GoBack"/>
      <w:bookmarkEnd w:id="0"/>
      <w:r w:rsidRPr="00DA4F3E">
        <w:rPr>
          <w:rFonts w:hint="eastAsia"/>
          <w:b/>
          <w:bCs/>
          <w:sz w:val="32"/>
        </w:rPr>
        <w:t>南京信息工程大学</w:t>
      </w:r>
    </w:p>
    <w:p w:rsidR="00876ED2" w:rsidRPr="00DA4F3E" w:rsidRDefault="00876ED2">
      <w:pPr>
        <w:jc w:val="center"/>
        <w:rPr>
          <w:rFonts w:ascii="宋体" w:hAnsi="宋体"/>
          <w:sz w:val="32"/>
        </w:rPr>
      </w:pPr>
      <w:r w:rsidRPr="00DA4F3E">
        <w:rPr>
          <w:rFonts w:hint="eastAsia"/>
          <w:b/>
          <w:bCs/>
          <w:sz w:val="32"/>
        </w:rPr>
        <w:t>大学生数学建模</w:t>
      </w:r>
      <w:r w:rsidRPr="00DA4F3E">
        <w:rPr>
          <w:b/>
          <w:bCs/>
          <w:sz w:val="32"/>
        </w:rPr>
        <w:t>竞赛章程</w:t>
      </w:r>
    </w:p>
    <w:p w:rsidR="00876ED2" w:rsidRDefault="00876ED2">
      <w:pPr>
        <w:pStyle w:val="a3"/>
        <w:spacing w:beforeLines="50" w:before="156" w:beforeAutospacing="0" w:after="0" w:afterAutospacing="0"/>
        <w:ind w:firstLineChars="100" w:firstLine="211"/>
        <w:rPr>
          <w:rFonts w:hint="eastAsia"/>
          <w:b/>
          <w:bCs/>
          <w:sz w:val="21"/>
        </w:rPr>
      </w:pPr>
      <w:r>
        <w:rPr>
          <w:b/>
          <w:bCs/>
          <w:sz w:val="21"/>
        </w:rPr>
        <w:t>[第一条 总则]</w:t>
      </w:r>
    </w:p>
    <w:p w:rsidR="00876ED2" w:rsidRDefault="00876ED2">
      <w:pPr>
        <w:pStyle w:val="a3"/>
        <w:spacing w:beforeLines="50" w:before="156" w:beforeAutospacing="0" w:after="0" w:afterAutospacing="0"/>
        <w:ind w:firstLineChars="200" w:firstLine="420"/>
        <w:rPr>
          <w:rFonts w:hint="eastAsia"/>
          <w:color w:val="000000"/>
          <w:sz w:val="21"/>
        </w:rPr>
      </w:pPr>
      <w:r>
        <w:rPr>
          <w:rFonts w:hint="eastAsia"/>
          <w:sz w:val="21"/>
        </w:rPr>
        <w:t>南京信息工程</w:t>
      </w:r>
      <w:r>
        <w:rPr>
          <w:sz w:val="21"/>
        </w:rPr>
        <w:t>大学</w:t>
      </w:r>
      <w:r>
        <w:rPr>
          <w:rFonts w:hint="eastAsia"/>
          <w:sz w:val="21"/>
        </w:rPr>
        <w:t>大学生</w:t>
      </w:r>
      <w:r>
        <w:rPr>
          <w:sz w:val="21"/>
        </w:rPr>
        <w:t>数学建模竞赛（以下简称竞赛）是</w:t>
      </w:r>
      <w:r>
        <w:rPr>
          <w:rFonts w:hint="eastAsia"/>
          <w:color w:val="000000"/>
          <w:sz w:val="21"/>
        </w:rPr>
        <w:t>由</w:t>
      </w:r>
      <w:r w:rsidR="003D1955" w:rsidRPr="003D1955">
        <w:rPr>
          <w:rFonts w:hint="eastAsia"/>
          <w:color w:val="000000"/>
          <w:sz w:val="21"/>
        </w:rPr>
        <w:t>数学与统计学院</w:t>
      </w:r>
      <w:r>
        <w:rPr>
          <w:color w:val="000000"/>
          <w:sz w:val="21"/>
        </w:rPr>
        <w:t>和教务处共同主办的面向</w:t>
      </w:r>
      <w:r>
        <w:rPr>
          <w:rFonts w:hint="eastAsia"/>
          <w:color w:val="000000"/>
          <w:sz w:val="21"/>
        </w:rPr>
        <w:t>南京信息工程</w:t>
      </w:r>
      <w:r>
        <w:rPr>
          <w:color w:val="000000"/>
          <w:sz w:val="21"/>
        </w:rPr>
        <w:t>大学在校本科生的群众性科技活动，竞赛目的在于激励学生学习数学</w:t>
      </w:r>
      <w:r>
        <w:rPr>
          <w:rFonts w:hint="eastAsia"/>
          <w:color w:val="000000"/>
          <w:sz w:val="21"/>
        </w:rPr>
        <w:t>和应用数学的</w:t>
      </w:r>
      <w:r>
        <w:rPr>
          <w:color w:val="000000"/>
          <w:sz w:val="21"/>
        </w:rPr>
        <w:t>积极性，提高学生建立数学模型</w:t>
      </w:r>
      <w:r>
        <w:rPr>
          <w:rFonts w:hint="eastAsia"/>
          <w:color w:val="000000"/>
          <w:sz w:val="21"/>
        </w:rPr>
        <w:t>与</w:t>
      </w:r>
      <w:r>
        <w:rPr>
          <w:color w:val="000000"/>
          <w:sz w:val="21"/>
        </w:rPr>
        <w:t>运用计算机技术解决实际问题的综合能力，鼓励大学生踊跃参加课外科技活动，开拓知识面，培养创造</w:t>
      </w:r>
      <w:r>
        <w:rPr>
          <w:rFonts w:hint="eastAsia"/>
          <w:color w:val="000000"/>
          <w:sz w:val="21"/>
        </w:rPr>
        <w:t>精神</w:t>
      </w:r>
      <w:r>
        <w:rPr>
          <w:color w:val="000000"/>
          <w:sz w:val="21"/>
        </w:rPr>
        <w:t>及合作意识推广大学数学教学体系，教学内容和方法的改革。</w:t>
      </w:r>
    </w:p>
    <w:p w:rsidR="00876ED2" w:rsidRDefault="00876ED2">
      <w:pPr>
        <w:pStyle w:val="a3"/>
        <w:spacing w:beforeLines="50" w:before="156" w:beforeAutospacing="0" w:after="0" w:afterAutospacing="0"/>
        <w:ind w:firstLineChars="200" w:firstLine="420"/>
        <w:rPr>
          <w:rFonts w:hint="eastAsia"/>
          <w:sz w:val="21"/>
        </w:rPr>
      </w:pPr>
      <w:r>
        <w:rPr>
          <w:rFonts w:hint="eastAsia"/>
          <w:sz w:val="21"/>
        </w:rPr>
        <w:t>南京信息工程</w:t>
      </w:r>
      <w:r>
        <w:rPr>
          <w:sz w:val="21"/>
        </w:rPr>
        <w:t>大学</w:t>
      </w:r>
      <w:r>
        <w:rPr>
          <w:rFonts w:ascii="Arial" w:hAnsi="Arial" w:cs="Arial" w:hint="eastAsia"/>
          <w:color w:val="000000"/>
          <w:sz w:val="21"/>
          <w:szCs w:val="21"/>
        </w:rPr>
        <w:t>大学生数学建模竞赛旨在通过数学建模竞赛活动，运用数学理论和方法、利用文献、计算机等工具分析和解决实际问题的能力，鼓励大学生踊跃参加课外科技活动，开拓知识面，丰富校园学术氛围，培养学生的创新思维，</w:t>
      </w:r>
      <w:r>
        <w:rPr>
          <w:sz w:val="21"/>
        </w:rPr>
        <w:t>增强团队合作的意识，为今后的学习工作打下坚实的基础。</w:t>
      </w:r>
    </w:p>
    <w:p w:rsidR="00876ED2" w:rsidRDefault="00876ED2">
      <w:pPr>
        <w:pStyle w:val="a3"/>
        <w:spacing w:beforeLines="50" w:before="156" w:beforeAutospacing="0" w:after="0" w:afterAutospacing="0"/>
        <w:rPr>
          <w:rFonts w:hint="eastAsia"/>
          <w:b/>
          <w:bCs/>
          <w:sz w:val="21"/>
        </w:rPr>
      </w:pPr>
      <w:r>
        <w:rPr>
          <w:b/>
          <w:bCs/>
          <w:sz w:val="21"/>
        </w:rPr>
        <w:t>[第二条 竞赛内容]</w:t>
      </w:r>
    </w:p>
    <w:p w:rsidR="00876ED2" w:rsidRDefault="00876ED2">
      <w:pPr>
        <w:pStyle w:val="a3"/>
        <w:spacing w:beforeLines="50" w:before="156" w:beforeAutospacing="0" w:after="0" w:afterAutospacing="0"/>
        <w:ind w:firstLineChars="200" w:firstLine="420"/>
        <w:rPr>
          <w:sz w:val="21"/>
        </w:rPr>
      </w:pPr>
      <w:r>
        <w:rPr>
          <w:sz w:val="21"/>
        </w:rPr>
        <w:t>竞赛</w:t>
      </w:r>
      <w:r>
        <w:rPr>
          <w:color w:val="000000"/>
          <w:sz w:val="21"/>
        </w:rPr>
        <w:t>题目</w:t>
      </w:r>
      <w:r>
        <w:rPr>
          <w:sz w:val="21"/>
        </w:rPr>
        <w:t>一般来源于工程技术和管理科学等方面经过适当简化加工的实际问题，不要求参赛者预先掌握深入的专门知识，只需要学过普通高校的数学课程。题目有较大的灵活性供参赛者发挥其创造能力。参赛者应根据题目要求，完成一篇包括模型的假设、建立和求解、计算方法的设计和计算机实现、结果的分析和检验、模型的改进等方面的论文。竞赛评奖以假设的合理性、建模的创造性、结果的正确性和文字表述的清晰程度为主要标准。</w:t>
      </w:r>
    </w:p>
    <w:p w:rsidR="00876ED2" w:rsidRDefault="00876ED2">
      <w:pPr>
        <w:pStyle w:val="a3"/>
        <w:spacing w:beforeLines="50" w:before="156" w:beforeAutospacing="0" w:after="0" w:afterAutospacing="0"/>
        <w:rPr>
          <w:rFonts w:hint="eastAsia"/>
          <w:b/>
          <w:bCs/>
          <w:sz w:val="21"/>
        </w:rPr>
      </w:pPr>
      <w:r>
        <w:rPr>
          <w:b/>
          <w:bCs/>
          <w:sz w:val="21"/>
        </w:rPr>
        <w:t>[第三条 参赛对象及报名]</w:t>
      </w:r>
    </w:p>
    <w:p w:rsidR="00876ED2" w:rsidRDefault="00876ED2">
      <w:pPr>
        <w:pStyle w:val="a3"/>
        <w:spacing w:beforeLines="50" w:before="156" w:beforeAutospacing="0" w:after="0" w:afterAutospacing="0"/>
        <w:ind w:firstLineChars="200" w:firstLine="420"/>
        <w:rPr>
          <w:rFonts w:hint="eastAsia"/>
          <w:sz w:val="21"/>
        </w:rPr>
      </w:pPr>
      <w:r>
        <w:rPr>
          <w:sz w:val="21"/>
        </w:rPr>
        <w:t>竞赛</w:t>
      </w:r>
      <w:r>
        <w:rPr>
          <w:color w:val="000000"/>
          <w:sz w:val="21"/>
        </w:rPr>
        <w:t>参赛</w:t>
      </w:r>
      <w:r>
        <w:rPr>
          <w:sz w:val="21"/>
        </w:rPr>
        <w:t>对象为南京信息工程大学在校本科生。学生自愿组队参加竞赛，每队三人，鼓励跨院系组队。在组委会发布竞赛通知后，学生在规定时间内向</w:t>
      </w:r>
      <w:r w:rsidR="00DD57C9">
        <w:rPr>
          <w:rFonts w:hint="eastAsia"/>
          <w:sz w:val="21"/>
        </w:rPr>
        <w:t>竞赛组织单位</w:t>
      </w:r>
      <w:r>
        <w:rPr>
          <w:sz w:val="21"/>
        </w:rPr>
        <w:t>报名。</w:t>
      </w:r>
      <w:r>
        <w:rPr>
          <w:rFonts w:hint="eastAsia"/>
          <w:sz w:val="21"/>
        </w:rPr>
        <w:t>对于数学建模小组3</w:t>
      </w:r>
      <w:r w:rsidR="00861141">
        <w:rPr>
          <w:rFonts w:hint="eastAsia"/>
          <w:sz w:val="21"/>
        </w:rPr>
        <w:t>人的构成，有</w:t>
      </w:r>
      <w:r>
        <w:rPr>
          <w:rFonts w:hint="eastAsia"/>
          <w:sz w:val="21"/>
        </w:rPr>
        <w:t>提出如下建议：</w:t>
      </w:r>
    </w:p>
    <w:p w:rsidR="00876ED2" w:rsidRDefault="00876ED2">
      <w:pPr>
        <w:pStyle w:val="a3"/>
        <w:spacing w:beforeLines="50" w:before="156" w:beforeAutospacing="0" w:after="0" w:afterAutospacing="0"/>
        <w:ind w:firstLineChars="200" w:firstLine="420"/>
        <w:rPr>
          <w:rFonts w:hint="eastAsia"/>
          <w:sz w:val="21"/>
        </w:rPr>
      </w:pPr>
      <w:r>
        <w:rPr>
          <w:rFonts w:hint="eastAsia"/>
          <w:sz w:val="21"/>
        </w:rPr>
        <w:t>(1) 数学建模小组的3人中要有一个数学比较好的，一个计算机水平较高的，一个是语文写作水平较强的，并确定组长；</w:t>
      </w:r>
    </w:p>
    <w:p w:rsidR="00876ED2" w:rsidRDefault="00876ED2">
      <w:pPr>
        <w:pStyle w:val="a3"/>
        <w:spacing w:beforeLines="50" w:before="156" w:beforeAutospacing="0" w:after="0" w:afterAutospacing="0"/>
        <w:ind w:firstLineChars="200" w:firstLine="420"/>
        <w:rPr>
          <w:rFonts w:hint="eastAsia"/>
          <w:sz w:val="21"/>
        </w:rPr>
      </w:pPr>
      <w:r>
        <w:rPr>
          <w:rFonts w:hint="eastAsia"/>
          <w:sz w:val="21"/>
        </w:rPr>
        <w:t>(2) 数学建模小组的3人最好是来自不同的系、不同的专业。</w:t>
      </w:r>
    </w:p>
    <w:p w:rsidR="00876ED2" w:rsidRDefault="00876ED2">
      <w:pPr>
        <w:pStyle w:val="a3"/>
        <w:spacing w:beforeLines="50" w:before="156" w:beforeAutospacing="0" w:after="0" w:afterAutospacing="0"/>
        <w:rPr>
          <w:rFonts w:hint="eastAsia"/>
          <w:b/>
          <w:bCs/>
          <w:sz w:val="21"/>
        </w:rPr>
      </w:pPr>
      <w:r>
        <w:rPr>
          <w:b/>
          <w:bCs/>
          <w:sz w:val="21"/>
        </w:rPr>
        <w:t>[第四条 竞赛形式、规则和纪律]</w:t>
      </w:r>
    </w:p>
    <w:p w:rsidR="00876ED2" w:rsidRDefault="00876ED2">
      <w:pPr>
        <w:pStyle w:val="a3"/>
        <w:spacing w:beforeLines="50" w:before="156" w:beforeAutospacing="0" w:after="0" w:afterAutospacing="0"/>
        <w:ind w:firstLineChars="200" w:firstLine="420"/>
        <w:rPr>
          <w:rFonts w:hint="eastAsia"/>
          <w:sz w:val="21"/>
        </w:rPr>
      </w:pPr>
      <w:r>
        <w:rPr>
          <w:sz w:val="21"/>
        </w:rPr>
        <w:t>1．全校统一竞赛题目，采取</w:t>
      </w:r>
      <w:r>
        <w:rPr>
          <w:rFonts w:hint="eastAsia"/>
          <w:sz w:val="21"/>
        </w:rPr>
        <w:t>网站发布</w:t>
      </w:r>
      <w:r>
        <w:rPr>
          <w:sz w:val="21"/>
        </w:rPr>
        <w:t>竞赛方式，以相对集中的形式进行。</w:t>
      </w:r>
    </w:p>
    <w:p w:rsidR="00876ED2" w:rsidRDefault="00876ED2">
      <w:pPr>
        <w:pStyle w:val="a3"/>
        <w:spacing w:beforeLines="50" w:before="156" w:beforeAutospacing="0" w:after="0" w:afterAutospacing="0"/>
        <w:ind w:firstLineChars="200" w:firstLine="420"/>
        <w:rPr>
          <w:rFonts w:hint="eastAsia"/>
          <w:sz w:val="21"/>
        </w:rPr>
      </w:pPr>
      <w:r>
        <w:rPr>
          <w:sz w:val="21"/>
        </w:rPr>
        <w:t>2．竞赛在</w:t>
      </w:r>
      <w:r>
        <w:rPr>
          <w:rFonts w:hint="eastAsia"/>
          <w:sz w:val="21"/>
        </w:rPr>
        <w:t>每年的</w:t>
      </w:r>
      <w:r w:rsidR="00C16DB8">
        <w:rPr>
          <w:rFonts w:hint="eastAsia"/>
          <w:sz w:val="21"/>
        </w:rPr>
        <w:t>五</w:t>
      </w:r>
      <w:r w:rsidR="0007501D">
        <w:rPr>
          <w:rFonts w:hint="eastAsia"/>
          <w:sz w:val="21"/>
        </w:rPr>
        <w:t>月份</w:t>
      </w:r>
      <w:r w:rsidR="00DA4F3E">
        <w:rPr>
          <w:rFonts w:hint="eastAsia"/>
          <w:sz w:val="21"/>
        </w:rPr>
        <w:t>择日</w:t>
      </w:r>
      <w:r>
        <w:rPr>
          <w:sz w:val="21"/>
        </w:rPr>
        <w:t>举行。</w:t>
      </w:r>
    </w:p>
    <w:p w:rsidR="00876ED2" w:rsidRDefault="00876ED2">
      <w:pPr>
        <w:pStyle w:val="a3"/>
        <w:spacing w:beforeLines="50" w:before="156" w:beforeAutospacing="0" w:after="0" w:afterAutospacing="0"/>
        <w:ind w:firstLineChars="200" w:firstLine="420"/>
        <w:rPr>
          <w:rFonts w:hint="eastAsia"/>
          <w:sz w:val="21"/>
        </w:rPr>
      </w:pPr>
      <w:r>
        <w:rPr>
          <w:sz w:val="21"/>
        </w:rPr>
        <w:t>3．大学生以队为单位参赛，每队3人，专业不限。研究生不得参加。</w:t>
      </w:r>
    </w:p>
    <w:p w:rsidR="00876ED2" w:rsidRDefault="00876ED2">
      <w:pPr>
        <w:pStyle w:val="a3"/>
        <w:spacing w:beforeLines="50" w:before="156" w:beforeAutospacing="0" w:after="0" w:afterAutospacing="0"/>
        <w:ind w:firstLineChars="200" w:firstLine="420"/>
        <w:rPr>
          <w:rFonts w:hint="eastAsia"/>
          <w:sz w:val="21"/>
        </w:rPr>
      </w:pPr>
      <w:r>
        <w:rPr>
          <w:sz w:val="21"/>
        </w:rPr>
        <w:t>4．竞赛期间参赛队员可以使用各种图书资料、计算机和软件，在国际互联网上浏览，但不得与队外任何人（包括在网上）讨论。</w:t>
      </w:r>
    </w:p>
    <w:p w:rsidR="00876ED2" w:rsidRDefault="00876ED2">
      <w:pPr>
        <w:pStyle w:val="a3"/>
        <w:spacing w:beforeLines="50" w:before="156" w:beforeAutospacing="0" w:after="0" w:afterAutospacing="0"/>
        <w:ind w:firstLineChars="200" w:firstLine="420"/>
        <w:rPr>
          <w:rFonts w:hint="eastAsia"/>
          <w:sz w:val="21"/>
        </w:rPr>
      </w:pPr>
      <w:r>
        <w:rPr>
          <w:sz w:val="21"/>
        </w:rPr>
        <w:t>5．参赛队在规定时间内完成答卷，并</w:t>
      </w:r>
      <w:r w:rsidR="00833130">
        <w:rPr>
          <w:rFonts w:hint="eastAsia"/>
          <w:sz w:val="21"/>
        </w:rPr>
        <w:t>按照</w:t>
      </w:r>
      <w:r w:rsidR="00BD6630" w:rsidRPr="00BD6630">
        <w:rPr>
          <w:sz w:val="21"/>
        </w:rPr>
        <w:t>竞赛论文</w:t>
      </w:r>
      <w:r w:rsidR="00BD6630">
        <w:rPr>
          <w:rFonts w:hint="eastAsia"/>
          <w:sz w:val="21"/>
        </w:rPr>
        <w:t>的</w:t>
      </w:r>
      <w:r w:rsidR="00833130">
        <w:rPr>
          <w:rFonts w:hint="eastAsia"/>
          <w:sz w:val="21"/>
        </w:rPr>
        <w:t>写作</w:t>
      </w:r>
      <w:r w:rsidR="00BD6630">
        <w:rPr>
          <w:rFonts w:hint="eastAsia"/>
          <w:sz w:val="21"/>
        </w:rPr>
        <w:t>要求</w:t>
      </w:r>
      <w:r>
        <w:rPr>
          <w:sz w:val="21"/>
        </w:rPr>
        <w:t>准时交卷。</w:t>
      </w:r>
    </w:p>
    <w:p w:rsidR="00876ED2" w:rsidRDefault="00BA1C4C">
      <w:pPr>
        <w:pStyle w:val="a3"/>
        <w:spacing w:beforeLines="50" w:before="156" w:beforeAutospacing="0" w:after="0" w:afterAutospacing="0"/>
        <w:rPr>
          <w:rFonts w:hint="eastAsia"/>
          <w:b/>
          <w:bCs/>
          <w:sz w:val="21"/>
        </w:rPr>
      </w:pPr>
      <w:r>
        <w:rPr>
          <w:b/>
          <w:bCs/>
          <w:sz w:val="21"/>
        </w:rPr>
        <w:t xml:space="preserve"> </w:t>
      </w:r>
      <w:r w:rsidR="00876ED2">
        <w:rPr>
          <w:b/>
          <w:bCs/>
          <w:sz w:val="21"/>
        </w:rPr>
        <w:t>[第五条 组织形式]</w:t>
      </w:r>
    </w:p>
    <w:p w:rsidR="002F07C2" w:rsidRDefault="002F07C2">
      <w:pPr>
        <w:pStyle w:val="a3"/>
        <w:spacing w:beforeLines="50" w:before="156" w:beforeAutospacing="0" w:after="0" w:afterAutospacing="0"/>
        <w:ind w:firstLineChars="200" w:firstLine="420"/>
        <w:rPr>
          <w:rFonts w:hint="eastAsia"/>
          <w:sz w:val="21"/>
        </w:rPr>
      </w:pPr>
    </w:p>
    <w:p w:rsidR="00876ED2" w:rsidRDefault="00876ED2">
      <w:pPr>
        <w:pStyle w:val="a3"/>
        <w:spacing w:beforeLines="50" w:before="156" w:beforeAutospacing="0" w:after="0" w:afterAutospacing="0"/>
        <w:ind w:firstLineChars="200" w:firstLine="420"/>
        <w:rPr>
          <w:rFonts w:hint="eastAsia"/>
          <w:sz w:val="21"/>
        </w:rPr>
      </w:pPr>
      <w:r>
        <w:rPr>
          <w:sz w:val="21"/>
        </w:rPr>
        <w:lastRenderedPageBreak/>
        <w:t>竞赛由</w:t>
      </w:r>
      <w:r w:rsidR="003D1955" w:rsidRPr="003D1955">
        <w:rPr>
          <w:rFonts w:hint="eastAsia"/>
          <w:color w:val="000000"/>
          <w:sz w:val="21"/>
        </w:rPr>
        <w:t>数学与统计学院</w:t>
      </w:r>
      <w:r w:rsidR="00123C31">
        <w:rPr>
          <w:rFonts w:hint="eastAsia"/>
          <w:sz w:val="21"/>
        </w:rPr>
        <w:t>和教务处共同主办，</w:t>
      </w:r>
      <w:r w:rsidR="003D1955" w:rsidRPr="003D1955">
        <w:rPr>
          <w:rFonts w:hint="eastAsia"/>
          <w:color w:val="000000"/>
          <w:sz w:val="21"/>
        </w:rPr>
        <w:t>数学与统计学院</w:t>
      </w:r>
      <w:r w:rsidR="00123C31">
        <w:rPr>
          <w:rFonts w:hint="eastAsia"/>
          <w:sz w:val="21"/>
        </w:rPr>
        <w:t>统计</w:t>
      </w:r>
      <w:proofErr w:type="gramStart"/>
      <w:r w:rsidR="00123C31">
        <w:rPr>
          <w:rFonts w:hint="eastAsia"/>
          <w:sz w:val="21"/>
        </w:rPr>
        <w:t>系</w:t>
      </w:r>
      <w:r w:rsidR="00BA1C4C">
        <w:rPr>
          <w:rFonts w:hint="eastAsia"/>
          <w:sz w:val="21"/>
        </w:rPr>
        <w:t>具体</w:t>
      </w:r>
      <w:proofErr w:type="gramEnd"/>
      <w:r w:rsidR="00BA1C4C">
        <w:rPr>
          <w:rFonts w:hint="eastAsia"/>
          <w:sz w:val="21"/>
        </w:rPr>
        <w:t>实施</w:t>
      </w:r>
      <w:r>
        <w:rPr>
          <w:sz w:val="21"/>
        </w:rPr>
        <w:t>，负责每年发动报名、</w:t>
      </w:r>
      <w:r w:rsidR="00A6660F" w:rsidRPr="00A6660F">
        <w:rPr>
          <w:sz w:val="21"/>
        </w:rPr>
        <w:t>拟定赛题、组织竞赛、阅卷及其评奖</w:t>
      </w:r>
      <w:r>
        <w:rPr>
          <w:sz w:val="21"/>
        </w:rPr>
        <w:t>、印制获奖证书、</w:t>
      </w:r>
      <w:r w:rsidR="00A6660F">
        <w:rPr>
          <w:rFonts w:hint="eastAsia"/>
          <w:sz w:val="21"/>
        </w:rPr>
        <w:t>筹备</w:t>
      </w:r>
      <w:r>
        <w:rPr>
          <w:sz w:val="21"/>
        </w:rPr>
        <w:t>颁奖仪式等。</w:t>
      </w:r>
    </w:p>
    <w:p w:rsidR="00876ED2" w:rsidRDefault="00876ED2">
      <w:pPr>
        <w:pStyle w:val="a3"/>
        <w:spacing w:beforeLines="50" w:before="156" w:beforeAutospacing="0" w:after="0" w:afterAutospacing="0"/>
        <w:rPr>
          <w:rFonts w:hint="eastAsia"/>
          <w:b/>
          <w:bCs/>
          <w:sz w:val="21"/>
        </w:rPr>
      </w:pPr>
      <w:r>
        <w:rPr>
          <w:b/>
          <w:bCs/>
          <w:sz w:val="21"/>
        </w:rPr>
        <w:t xml:space="preserve">[第六条 评奖办法] </w:t>
      </w:r>
    </w:p>
    <w:p w:rsidR="002C4C80" w:rsidRDefault="00876ED2">
      <w:pPr>
        <w:pStyle w:val="a3"/>
        <w:spacing w:beforeLines="50" w:before="156" w:beforeAutospacing="0" w:after="0" w:afterAutospacing="0"/>
        <w:ind w:firstLineChars="200" w:firstLine="420"/>
        <w:rPr>
          <w:rFonts w:hint="eastAsia"/>
          <w:sz w:val="21"/>
        </w:rPr>
      </w:pPr>
      <w:r>
        <w:rPr>
          <w:sz w:val="21"/>
        </w:rPr>
        <w:t>1．由</w:t>
      </w:r>
      <w:r w:rsidR="003D1955" w:rsidRPr="003D1955">
        <w:rPr>
          <w:rFonts w:hint="eastAsia"/>
          <w:color w:val="000000"/>
          <w:sz w:val="21"/>
        </w:rPr>
        <w:t>数学与统计学院</w:t>
      </w:r>
      <w:r>
        <w:rPr>
          <w:sz w:val="21"/>
        </w:rPr>
        <w:t>聘请专家组成评阅委员会，按统一</w:t>
      </w:r>
      <w:r w:rsidRPr="00166098">
        <w:rPr>
          <w:sz w:val="21"/>
        </w:rPr>
        <w:t>标准</w:t>
      </w:r>
      <w:r>
        <w:rPr>
          <w:sz w:val="21"/>
        </w:rPr>
        <w:t>从全校的答卷中评选出一等、二等奖和三等奖</w:t>
      </w:r>
      <w:r>
        <w:rPr>
          <w:rFonts w:hint="eastAsia"/>
          <w:sz w:val="21"/>
        </w:rPr>
        <w:t>，</w:t>
      </w:r>
      <w:r w:rsidR="00DA4F3E">
        <w:rPr>
          <w:rFonts w:hint="eastAsia"/>
          <w:sz w:val="21"/>
        </w:rPr>
        <w:t>一等奖</w:t>
      </w:r>
      <w:r>
        <w:rPr>
          <w:rFonts w:ascii="Arial" w:hAnsi="Arial" w:cs="Arial" w:hint="eastAsia"/>
          <w:color w:val="000000"/>
          <w:sz w:val="21"/>
          <w:szCs w:val="21"/>
        </w:rPr>
        <w:t>获奖比例不超过参赛队伍的</w:t>
      </w:r>
      <w:r>
        <w:rPr>
          <w:rFonts w:ascii="Arial" w:hAnsi="Arial" w:cs="Arial" w:hint="eastAsia"/>
          <w:color w:val="000000"/>
          <w:sz w:val="21"/>
          <w:szCs w:val="21"/>
        </w:rPr>
        <w:t>5%</w:t>
      </w:r>
      <w:r w:rsidR="00DA4F3E">
        <w:rPr>
          <w:rFonts w:ascii="Arial" w:hAnsi="Arial" w:cs="Arial" w:hint="eastAsia"/>
          <w:color w:val="000000"/>
          <w:sz w:val="21"/>
          <w:szCs w:val="21"/>
        </w:rPr>
        <w:t>，总获奖比例不超过</w:t>
      </w:r>
      <w:r w:rsidR="00DA4F3E">
        <w:rPr>
          <w:rFonts w:ascii="Arial" w:hAnsi="Arial" w:cs="Arial" w:hint="eastAsia"/>
          <w:color w:val="000000"/>
          <w:sz w:val="21"/>
          <w:szCs w:val="21"/>
        </w:rPr>
        <w:t>25%</w:t>
      </w:r>
      <w:r>
        <w:rPr>
          <w:sz w:val="21"/>
        </w:rPr>
        <w:t>。</w:t>
      </w:r>
    </w:p>
    <w:p w:rsidR="00E16154" w:rsidRDefault="00876ED2">
      <w:pPr>
        <w:pStyle w:val="a3"/>
        <w:spacing w:beforeLines="50" w:before="156" w:beforeAutospacing="0" w:after="0" w:afterAutospacing="0"/>
        <w:ind w:firstLineChars="200" w:firstLine="420"/>
        <w:rPr>
          <w:rFonts w:hint="eastAsia"/>
          <w:sz w:val="21"/>
        </w:rPr>
      </w:pPr>
      <w:r>
        <w:rPr>
          <w:sz w:val="21"/>
        </w:rPr>
        <w:t>2. 获一、二、三等奖的学生均</w:t>
      </w:r>
      <w:r w:rsidR="002C4C80">
        <w:rPr>
          <w:rFonts w:hint="eastAsia"/>
          <w:sz w:val="21"/>
        </w:rPr>
        <w:t>颁发</w:t>
      </w:r>
      <w:r>
        <w:rPr>
          <w:sz w:val="21"/>
        </w:rPr>
        <w:t>获奖证书。对成绩优秀的参赛学生，</w:t>
      </w:r>
      <w:r w:rsidR="00677487">
        <w:rPr>
          <w:rFonts w:hint="eastAsia"/>
          <w:sz w:val="21"/>
        </w:rPr>
        <w:t>建议</w:t>
      </w:r>
      <w:r>
        <w:rPr>
          <w:sz w:val="21"/>
        </w:rPr>
        <w:t>各院系在评优秀生、奖学金及报考（或免试直升）研究生时应予以适当考虑，也将作为选拔</w:t>
      </w:r>
      <w:r>
        <w:rPr>
          <w:color w:val="000000"/>
          <w:sz w:val="21"/>
        </w:rPr>
        <w:t>南京</w:t>
      </w:r>
      <w:r>
        <w:rPr>
          <w:sz w:val="21"/>
        </w:rPr>
        <w:t>信息工程大学参加全国大学生数学建模竞赛和国际大学生数学建模竞赛的参考。</w:t>
      </w:r>
    </w:p>
    <w:p w:rsidR="00876ED2" w:rsidRDefault="00876ED2">
      <w:pPr>
        <w:pStyle w:val="a3"/>
        <w:spacing w:beforeLines="50" w:before="156" w:beforeAutospacing="0" w:after="0" w:afterAutospacing="0"/>
        <w:ind w:firstLineChars="200" w:firstLine="420"/>
        <w:rPr>
          <w:rFonts w:hint="eastAsia"/>
          <w:sz w:val="21"/>
        </w:rPr>
      </w:pPr>
      <w:r>
        <w:rPr>
          <w:rFonts w:hint="eastAsia"/>
          <w:sz w:val="21"/>
        </w:rPr>
        <w:t>3</w:t>
      </w:r>
      <w:r>
        <w:rPr>
          <w:sz w:val="21"/>
        </w:rPr>
        <w:t>．对违反</w:t>
      </w:r>
      <w:r w:rsidRPr="00DD57C9">
        <w:rPr>
          <w:sz w:val="21"/>
        </w:rPr>
        <w:t>竞赛规则</w:t>
      </w:r>
      <w:r>
        <w:rPr>
          <w:sz w:val="21"/>
        </w:rPr>
        <w:t>的参赛队，一经发现，取消参赛资格，成绩无效。对违反竞赛规则的个人进行全校通报批评。</w:t>
      </w:r>
    </w:p>
    <w:p w:rsidR="00876ED2" w:rsidRDefault="00876ED2">
      <w:pPr>
        <w:pStyle w:val="a3"/>
        <w:spacing w:beforeLines="50" w:before="156" w:beforeAutospacing="0" w:after="0" w:afterAutospacing="0"/>
        <w:ind w:firstLineChars="200" w:firstLine="420"/>
        <w:rPr>
          <w:rFonts w:hint="eastAsia"/>
          <w:sz w:val="21"/>
        </w:rPr>
      </w:pPr>
      <w:r>
        <w:rPr>
          <w:rFonts w:hint="eastAsia"/>
          <w:sz w:val="21"/>
        </w:rPr>
        <w:t>4</w:t>
      </w:r>
      <w:r>
        <w:rPr>
          <w:sz w:val="21"/>
        </w:rPr>
        <w:t>．设立</w:t>
      </w:r>
      <w:r>
        <w:rPr>
          <w:color w:val="000000"/>
          <w:sz w:val="21"/>
        </w:rPr>
        <w:t>异议</w:t>
      </w:r>
      <w:r>
        <w:rPr>
          <w:sz w:val="21"/>
        </w:rPr>
        <w:t>期制度，具体内容见《南京信息工程大学数学建模竞赛异议期制度的若干规定》。</w:t>
      </w:r>
    </w:p>
    <w:p w:rsidR="00876ED2" w:rsidRDefault="00876ED2">
      <w:pPr>
        <w:pStyle w:val="a3"/>
        <w:spacing w:beforeLines="50" w:before="156" w:beforeAutospacing="0" w:after="0" w:afterAutospacing="0"/>
        <w:ind w:firstLineChars="200" w:firstLine="420"/>
        <w:rPr>
          <w:rFonts w:hint="eastAsia"/>
          <w:sz w:val="21"/>
        </w:rPr>
      </w:pPr>
      <w:r>
        <w:rPr>
          <w:rFonts w:hint="eastAsia"/>
          <w:sz w:val="21"/>
        </w:rPr>
        <w:t>5</w:t>
      </w:r>
      <w:r>
        <w:rPr>
          <w:sz w:val="21"/>
        </w:rPr>
        <w:t>．</w:t>
      </w:r>
      <w:r>
        <w:rPr>
          <w:rFonts w:ascii="Arial" w:hAnsi="Arial" w:cs="Arial" w:hint="eastAsia"/>
          <w:color w:val="000000"/>
          <w:sz w:val="21"/>
          <w:szCs w:val="21"/>
        </w:rPr>
        <w:t>公布暑期强化班队员，签诚信协议。</w:t>
      </w:r>
    </w:p>
    <w:p w:rsidR="00876ED2" w:rsidRDefault="00876ED2">
      <w:pPr>
        <w:pStyle w:val="a3"/>
        <w:spacing w:beforeLines="50" w:before="156" w:beforeAutospacing="0" w:after="0" w:afterAutospacing="0"/>
        <w:rPr>
          <w:rFonts w:hint="eastAsia"/>
          <w:b/>
          <w:bCs/>
          <w:sz w:val="21"/>
        </w:rPr>
      </w:pPr>
      <w:r>
        <w:rPr>
          <w:b/>
          <w:bCs/>
          <w:sz w:val="21"/>
        </w:rPr>
        <w:t>[第七条 经费及后勤保障]</w:t>
      </w:r>
    </w:p>
    <w:p w:rsidR="00876ED2" w:rsidRDefault="00876ED2">
      <w:pPr>
        <w:pStyle w:val="a3"/>
        <w:numPr>
          <w:ilvl w:val="0"/>
          <w:numId w:val="3"/>
        </w:numPr>
        <w:spacing w:beforeLines="50" w:before="156" w:beforeAutospacing="0" w:after="0" w:afterAutospacing="0"/>
        <w:rPr>
          <w:rFonts w:hint="eastAsia"/>
          <w:sz w:val="21"/>
        </w:rPr>
      </w:pPr>
      <w:r>
        <w:rPr>
          <w:sz w:val="21"/>
        </w:rPr>
        <w:t>学校</w:t>
      </w:r>
      <w:r>
        <w:rPr>
          <w:color w:val="000000"/>
          <w:sz w:val="21"/>
        </w:rPr>
        <w:t>提供</w:t>
      </w:r>
      <w:r>
        <w:rPr>
          <w:sz w:val="21"/>
        </w:rPr>
        <w:t>资助</w:t>
      </w:r>
    </w:p>
    <w:p w:rsidR="00DA4F3E" w:rsidRDefault="003D1955" w:rsidP="00DA4F3E">
      <w:pPr>
        <w:pStyle w:val="a3"/>
        <w:numPr>
          <w:ilvl w:val="0"/>
          <w:numId w:val="3"/>
        </w:numPr>
        <w:spacing w:beforeLines="50" w:before="156" w:beforeAutospacing="0" w:after="0" w:afterAutospacing="0"/>
        <w:rPr>
          <w:rFonts w:hint="eastAsia"/>
          <w:sz w:val="21"/>
        </w:rPr>
      </w:pPr>
      <w:r w:rsidRPr="003D1955">
        <w:rPr>
          <w:rFonts w:hint="eastAsia"/>
          <w:color w:val="000000"/>
          <w:sz w:val="21"/>
        </w:rPr>
        <w:t>数学与统计学院</w:t>
      </w:r>
      <w:r w:rsidR="00876ED2">
        <w:rPr>
          <w:rFonts w:ascii="Arial" w:hAnsi="Arial" w:cs="Arial" w:hint="eastAsia"/>
          <w:color w:val="000000"/>
          <w:sz w:val="21"/>
          <w:szCs w:val="21"/>
        </w:rPr>
        <w:t>与教务处</w:t>
      </w:r>
      <w:r w:rsidR="00876ED2">
        <w:rPr>
          <w:rFonts w:ascii="Arial" w:hAnsi="Arial" w:cs="Arial"/>
          <w:color w:val="000000"/>
          <w:sz w:val="21"/>
          <w:szCs w:val="21"/>
        </w:rPr>
        <w:t>提</w:t>
      </w:r>
      <w:r w:rsidR="00876ED2">
        <w:rPr>
          <w:sz w:val="21"/>
        </w:rPr>
        <w:t>供机房</w:t>
      </w:r>
    </w:p>
    <w:p w:rsidR="00876ED2" w:rsidRDefault="00DA4F3E" w:rsidP="00DA4F3E">
      <w:pPr>
        <w:pStyle w:val="a3"/>
        <w:spacing w:beforeLines="50" w:before="156" w:beforeAutospacing="0" w:after="0" w:afterAutospacing="0"/>
        <w:ind w:left="420"/>
        <w:jc w:val="right"/>
        <w:rPr>
          <w:rFonts w:hint="eastAsia"/>
          <w:sz w:val="21"/>
        </w:rPr>
      </w:pPr>
      <w:r>
        <w:rPr>
          <w:rFonts w:hint="eastAsia"/>
          <w:sz w:val="21"/>
        </w:rPr>
        <w:t>南京信息工程大学数学建模竞赛组委会</w:t>
      </w:r>
    </w:p>
    <w:p w:rsidR="00DA4F3E" w:rsidRDefault="00DA4F3E" w:rsidP="00DA4F3E">
      <w:pPr>
        <w:pStyle w:val="a3"/>
        <w:spacing w:beforeLines="50" w:before="156" w:beforeAutospacing="0" w:after="0" w:afterAutospacing="0"/>
        <w:ind w:left="420"/>
        <w:jc w:val="right"/>
        <w:rPr>
          <w:rFonts w:hint="eastAsia"/>
          <w:sz w:val="21"/>
        </w:rPr>
      </w:pPr>
      <w:r>
        <w:rPr>
          <w:rFonts w:hint="eastAsia"/>
          <w:sz w:val="21"/>
        </w:rPr>
        <w:t>20</w:t>
      </w:r>
      <w:r w:rsidR="00861141">
        <w:rPr>
          <w:rFonts w:hint="eastAsia"/>
          <w:sz w:val="21"/>
        </w:rPr>
        <w:t>1</w:t>
      </w:r>
      <w:r w:rsidR="0007501D">
        <w:rPr>
          <w:rFonts w:hint="eastAsia"/>
          <w:sz w:val="21"/>
        </w:rPr>
        <w:t>2</w:t>
      </w:r>
      <w:r>
        <w:rPr>
          <w:rFonts w:hint="eastAsia"/>
          <w:sz w:val="21"/>
        </w:rPr>
        <w:t>年</w:t>
      </w:r>
      <w:r w:rsidR="00861141">
        <w:rPr>
          <w:rFonts w:hint="eastAsia"/>
          <w:sz w:val="21"/>
        </w:rPr>
        <w:t>4</w:t>
      </w:r>
      <w:r>
        <w:rPr>
          <w:rFonts w:hint="eastAsia"/>
          <w:sz w:val="21"/>
        </w:rPr>
        <w:t>月24日</w:t>
      </w:r>
    </w:p>
    <w:p w:rsidR="00876ED2" w:rsidRPr="00DA4F3E" w:rsidRDefault="00876ED2">
      <w:pPr>
        <w:jc w:val="center"/>
        <w:rPr>
          <w:rFonts w:ascii="宋体" w:hAnsi="宋体"/>
        </w:rPr>
      </w:pPr>
      <w:r>
        <w:rPr>
          <w:b/>
          <w:bCs/>
          <w:color w:val="000099"/>
          <w:sz w:val="28"/>
        </w:rPr>
        <w:br w:type="page"/>
      </w:r>
      <w:r w:rsidRPr="00DA4F3E">
        <w:rPr>
          <w:b/>
          <w:bCs/>
          <w:sz w:val="28"/>
        </w:rPr>
        <w:lastRenderedPageBreak/>
        <w:t>异议期制度的若干规定</w:t>
      </w:r>
    </w:p>
    <w:p w:rsidR="00876ED2" w:rsidRDefault="00876ED2" w:rsidP="0010739A">
      <w:pPr>
        <w:pStyle w:val="a3"/>
        <w:ind w:firstLineChars="200" w:firstLine="420"/>
        <w:rPr>
          <w:sz w:val="21"/>
        </w:rPr>
      </w:pPr>
      <w:r>
        <w:rPr>
          <w:sz w:val="21"/>
        </w:rPr>
        <w:t xml:space="preserve">为了使南京信息工程大学数学建模竞赛这项活动持续健康地开展下去，数学建模竞赛组委会（以下简称组委会）决定设立异议期制度，具体规定如下： </w:t>
      </w:r>
    </w:p>
    <w:p w:rsidR="00876ED2" w:rsidRDefault="00876ED2">
      <w:pPr>
        <w:pStyle w:val="a3"/>
        <w:rPr>
          <w:sz w:val="21"/>
        </w:rPr>
      </w:pPr>
      <w:r>
        <w:rPr>
          <w:sz w:val="21"/>
        </w:rPr>
        <w:t>  第一条 竞赛成绩</w:t>
      </w:r>
      <w:r>
        <w:rPr>
          <w:rFonts w:hint="eastAsia"/>
          <w:sz w:val="21"/>
        </w:rPr>
        <w:t>公布后10天内，</w:t>
      </w:r>
      <w:r>
        <w:rPr>
          <w:sz w:val="21"/>
        </w:rPr>
        <w:t>任何个人或单位均可以提出异议，</w:t>
      </w:r>
      <w:r w:rsidR="00DA4F3E">
        <w:rPr>
          <w:rFonts w:hint="eastAsia"/>
          <w:sz w:val="21"/>
        </w:rPr>
        <w:t>交至教务处实践教学管理科</w:t>
      </w:r>
      <w:r>
        <w:rPr>
          <w:sz w:val="21"/>
        </w:rPr>
        <w:t>。</w:t>
      </w:r>
    </w:p>
    <w:p w:rsidR="00876ED2" w:rsidRDefault="00876ED2">
      <w:pPr>
        <w:pStyle w:val="a3"/>
        <w:rPr>
          <w:sz w:val="21"/>
        </w:rPr>
      </w:pPr>
      <w:r>
        <w:rPr>
          <w:sz w:val="21"/>
        </w:rPr>
        <w:t>  第二条 受理异议的重点是违反竞赛章程的行为，包括竞赛期间教师参与、队员与他人讨论，不公正的评阅等。对于要求将答卷复评以提高获奖等级的申诉，原则上不予受理，特殊情况可由组委会负责审查。</w:t>
      </w:r>
    </w:p>
    <w:p w:rsidR="00876ED2" w:rsidRDefault="00876ED2">
      <w:pPr>
        <w:pStyle w:val="a3"/>
        <w:rPr>
          <w:sz w:val="21"/>
        </w:rPr>
      </w:pPr>
      <w:r>
        <w:rPr>
          <w:sz w:val="21"/>
        </w:rPr>
        <w:t xml:space="preserve">  第三条 异议须以书面形式提出。个人提出的异议，须写明本人的真实姓名、工作单位、通信地址，并有本人的亲笔签名；单位提出的异议，须写明联系人的姓名、通信地址、电话，并加盖公章。组委会对提出异议的个人或单位给予保密。 </w:t>
      </w:r>
    </w:p>
    <w:p w:rsidR="00876ED2" w:rsidRDefault="00876ED2">
      <w:pPr>
        <w:pStyle w:val="a3"/>
        <w:rPr>
          <w:sz w:val="21"/>
        </w:rPr>
      </w:pPr>
      <w:r>
        <w:rPr>
          <w:sz w:val="21"/>
        </w:rPr>
        <w:t>  第四条</w:t>
      </w:r>
      <w:r w:rsidR="00DA4F3E">
        <w:rPr>
          <w:rFonts w:hint="eastAsia"/>
          <w:sz w:val="21"/>
        </w:rPr>
        <w:t xml:space="preserve"> 自异议受理之日起，将由组委会协同学校相关部门进行公平、公正的调查，并于一周内公布处理结果</w:t>
      </w:r>
      <w:r>
        <w:rPr>
          <w:sz w:val="21"/>
        </w:rPr>
        <w:t>。</w:t>
      </w:r>
    </w:p>
    <w:p w:rsidR="00876ED2" w:rsidRDefault="00876ED2">
      <w:pPr>
        <w:pStyle w:val="a3"/>
        <w:rPr>
          <w:sz w:val="21"/>
        </w:rPr>
      </w:pPr>
      <w:r>
        <w:rPr>
          <w:sz w:val="21"/>
        </w:rPr>
        <w:t>  第五条 此规定自200</w:t>
      </w:r>
      <w:r>
        <w:rPr>
          <w:rFonts w:hint="eastAsia"/>
          <w:sz w:val="21"/>
        </w:rPr>
        <w:t>7</w:t>
      </w:r>
      <w:r>
        <w:rPr>
          <w:sz w:val="21"/>
        </w:rPr>
        <w:t>年</w:t>
      </w:r>
      <w:r>
        <w:rPr>
          <w:rFonts w:hint="eastAsia"/>
          <w:sz w:val="21"/>
        </w:rPr>
        <w:t>6</w:t>
      </w:r>
      <w:r>
        <w:rPr>
          <w:sz w:val="21"/>
        </w:rPr>
        <w:t>月开始试行，其解释权和修改权在南京信息工程大学数学建模竞赛组委会。</w:t>
      </w:r>
    </w:p>
    <w:p w:rsidR="009D170A" w:rsidRDefault="009D170A" w:rsidP="009D170A">
      <w:pPr>
        <w:pStyle w:val="a3"/>
        <w:spacing w:beforeLines="50" w:before="156" w:beforeAutospacing="0" w:after="0" w:afterAutospacing="0"/>
        <w:ind w:left="420"/>
        <w:jc w:val="right"/>
        <w:rPr>
          <w:rFonts w:hint="eastAsia"/>
          <w:sz w:val="21"/>
        </w:rPr>
      </w:pPr>
      <w:r>
        <w:rPr>
          <w:rFonts w:hint="eastAsia"/>
          <w:sz w:val="21"/>
        </w:rPr>
        <w:t>南京信息工程大学数学建模竞赛组委会</w:t>
      </w:r>
    </w:p>
    <w:p w:rsidR="00DA4F3E" w:rsidRDefault="00DA4F3E" w:rsidP="00DA4F3E">
      <w:pPr>
        <w:jc w:val="right"/>
        <w:rPr>
          <w:rFonts w:hint="eastAsia"/>
        </w:rPr>
      </w:pPr>
      <w:smartTag w:uri="urn:schemas-microsoft-com:office:smarttags" w:element="chsdate">
        <w:smartTagPr>
          <w:attr w:name="Year" w:val="2007"/>
          <w:attr w:name="Month" w:val="5"/>
          <w:attr w:name="Day" w:val="24"/>
          <w:attr w:name="IsLunarDate" w:val="False"/>
          <w:attr w:name="IsROCDate" w:val="False"/>
        </w:smartTagPr>
        <w:r>
          <w:rPr>
            <w:rFonts w:hint="eastAsia"/>
          </w:rPr>
          <w:t>2007</w:t>
        </w:r>
        <w:r>
          <w:rPr>
            <w:rFonts w:hint="eastAsia"/>
          </w:rPr>
          <w:t>年</w:t>
        </w:r>
        <w:r>
          <w:rPr>
            <w:rFonts w:hint="eastAsia"/>
          </w:rPr>
          <w:t>5</w:t>
        </w:r>
        <w:r>
          <w:rPr>
            <w:rFonts w:hint="eastAsia"/>
          </w:rPr>
          <w:t>月</w:t>
        </w:r>
        <w:r>
          <w:rPr>
            <w:rFonts w:hint="eastAsia"/>
          </w:rPr>
          <w:t>24</w:t>
        </w:r>
        <w:r>
          <w:rPr>
            <w:rFonts w:hint="eastAsia"/>
          </w:rPr>
          <w:t>日</w:t>
        </w:r>
      </w:smartTag>
    </w:p>
    <w:p w:rsidR="00876ED2" w:rsidRDefault="00876ED2" w:rsidP="00DA4F3E">
      <w:pPr>
        <w:jc w:val="right"/>
      </w:pPr>
    </w:p>
    <w:sectPr w:rsidR="00876ED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C8F" w:rsidRDefault="00CC7C8F" w:rsidP="003D1955">
      <w:r>
        <w:separator/>
      </w:r>
    </w:p>
  </w:endnote>
  <w:endnote w:type="continuationSeparator" w:id="0">
    <w:p w:rsidR="00CC7C8F" w:rsidRDefault="00CC7C8F" w:rsidP="003D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01D" w:rsidRDefault="0007501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01D" w:rsidRDefault="0007501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01D" w:rsidRDefault="0007501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C8F" w:rsidRDefault="00CC7C8F" w:rsidP="003D1955">
      <w:r>
        <w:separator/>
      </w:r>
    </w:p>
  </w:footnote>
  <w:footnote w:type="continuationSeparator" w:id="0">
    <w:p w:rsidR="00CC7C8F" w:rsidRDefault="00CC7C8F" w:rsidP="003D1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01D" w:rsidRDefault="0007501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01D" w:rsidRDefault="0007501D" w:rsidP="0007501D">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01D" w:rsidRDefault="0007501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12D65"/>
    <w:multiLevelType w:val="hybridMultilevel"/>
    <w:tmpl w:val="54FA87BC"/>
    <w:lvl w:ilvl="0" w:tplc="12D4B43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0366E92"/>
    <w:multiLevelType w:val="hybridMultilevel"/>
    <w:tmpl w:val="01B493C0"/>
    <w:lvl w:ilvl="0" w:tplc="B342A30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5A826DCD"/>
    <w:multiLevelType w:val="hybridMultilevel"/>
    <w:tmpl w:val="7766ECD4"/>
    <w:lvl w:ilvl="0" w:tplc="C7B2963E">
      <w:start w:val="1"/>
      <w:numFmt w:val="decimal"/>
      <w:lvlText w:val="%1．"/>
      <w:lvlJc w:val="left"/>
      <w:pPr>
        <w:tabs>
          <w:tab w:val="num" w:pos="360"/>
        </w:tabs>
        <w:ind w:left="360" w:hanging="360"/>
      </w:pPr>
      <w:rPr>
        <w:rFonts w:ascii="Times New Roman" w:hAnsi="Times New Roman" w:cs="Times New Roman"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4B"/>
    <w:rsid w:val="0007501D"/>
    <w:rsid w:val="000D5776"/>
    <w:rsid w:val="0010739A"/>
    <w:rsid w:val="00123C31"/>
    <w:rsid w:val="00126FBD"/>
    <w:rsid w:val="00166098"/>
    <w:rsid w:val="002C4C80"/>
    <w:rsid w:val="002C6B2E"/>
    <w:rsid w:val="002F07C2"/>
    <w:rsid w:val="00346747"/>
    <w:rsid w:val="00392EC2"/>
    <w:rsid w:val="003D1955"/>
    <w:rsid w:val="004D62DE"/>
    <w:rsid w:val="0052324B"/>
    <w:rsid w:val="005C6329"/>
    <w:rsid w:val="00635D18"/>
    <w:rsid w:val="006373FC"/>
    <w:rsid w:val="00677487"/>
    <w:rsid w:val="006D665D"/>
    <w:rsid w:val="00740521"/>
    <w:rsid w:val="00833130"/>
    <w:rsid w:val="0084212E"/>
    <w:rsid w:val="00861141"/>
    <w:rsid w:val="00876ED2"/>
    <w:rsid w:val="009130E5"/>
    <w:rsid w:val="009D170A"/>
    <w:rsid w:val="00A6660F"/>
    <w:rsid w:val="00AA107A"/>
    <w:rsid w:val="00AB7D2D"/>
    <w:rsid w:val="00B3461A"/>
    <w:rsid w:val="00B96A7E"/>
    <w:rsid w:val="00BA1C4C"/>
    <w:rsid w:val="00BD6630"/>
    <w:rsid w:val="00C16DB8"/>
    <w:rsid w:val="00C26E57"/>
    <w:rsid w:val="00C755BB"/>
    <w:rsid w:val="00CC7C8F"/>
    <w:rsid w:val="00DA4F3E"/>
    <w:rsid w:val="00DD57C9"/>
    <w:rsid w:val="00E16154"/>
    <w:rsid w:val="00E263D9"/>
    <w:rsid w:val="00E4494A"/>
    <w:rsid w:val="00F51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pPr>
      <w:widowControl/>
      <w:spacing w:before="100" w:beforeAutospacing="1" w:after="100" w:afterAutospacing="1"/>
      <w:jc w:val="left"/>
    </w:pPr>
    <w:rPr>
      <w:rFonts w:ascii="宋体" w:hAnsi="宋体"/>
      <w:kern w:val="0"/>
      <w:sz w:val="18"/>
      <w:szCs w:val="18"/>
    </w:rPr>
  </w:style>
  <w:style w:type="character" w:styleId="a4">
    <w:name w:val="Strong"/>
    <w:basedOn w:val="a0"/>
    <w:qFormat/>
    <w:rPr>
      <w:b/>
      <w:bCs/>
    </w:rPr>
  </w:style>
  <w:style w:type="paragraph" w:styleId="a5">
    <w:name w:val="header"/>
    <w:basedOn w:val="a"/>
    <w:link w:val="Char"/>
    <w:rsid w:val="003D19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D1955"/>
    <w:rPr>
      <w:kern w:val="2"/>
      <w:sz w:val="18"/>
      <w:szCs w:val="18"/>
    </w:rPr>
  </w:style>
  <w:style w:type="paragraph" w:styleId="a6">
    <w:name w:val="footer"/>
    <w:basedOn w:val="a"/>
    <w:link w:val="Char0"/>
    <w:rsid w:val="003D1955"/>
    <w:pPr>
      <w:tabs>
        <w:tab w:val="center" w:pos="4153"/>
        <w:tab w:val="right" w:pos="8306"/>
      </w:tabs>
      <w:snapToGrid w:val="0"/>
      <w:jc w:val="left"/>
    </w:pPr>
    <w:rPr>
      <w:sz w:val="18"/>
      <w:szCs w:val="18"/>
    </w:rPr>
  </w:style>
  <w:style w:type="character" w:customStyle="1" w:styleId="Char0">
    <w:name w:val="页脚 Char"/>
    <w:basedOn w:val="a0"/>
    <w:link w:val="a6"/>
    <w:rsid w:val="003D195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pPr>
      <w:widowControl/>
      <w:spacing w:before="100" w:beforeAutospacing="1" w:after="100" w:afterAutospacing="1"/>
      <w:jc w:val="left"/>
    </w:pPr>
    <w:rPr>
      <w:rFonts w:ascii="宋体" w:hAnsi="宋体"/>
      <w:kern w:val="0"/>
      <w:sz w:val="18"/>
      <w:szCs w:val="18"/>
    </w:rPr>
  </w:style>
  <w:style w:type="character" w:styleId="a4">
    <w:name w:val="Strong"/>
    <w:basedOn w:val="a0"/>
    <w:qFormat/>
    <w:rPr>
      <w:b/>
      <w:bCs/>
    </w:rPr>
  </w:style>
  <w:style w:type="paragraph" w:styleId="a5">
    <w:name w:val="header"/>
    <w:basedOn w:val="a"/>
    <w:link w:val="Char"/>
    <w:rsid w:val="003D19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D1955"/>
    <w:rPr>
      <w:kern w:val="2"/>
      <w:sz w:val="18"/>
      <w:szCs w:val="18"/>
    </w:rPr>
  </w:style>
  <w:style w:type="paragraph" w:styleId="a6">
    <w:name w:val="footer"/>
    <w:basedOn w:val="a"/>
    <w:link w:val="Char0"/>
    <w:rsid w:val="003D1955"/>
    <w:pPr>
      <w:tabs>
        <w:tab w:val="center" w:pos="4153"/>
        <w:tab w:val="right" w:pos="8306"/>
      </w:tabs>
      <w:snapToGrid w:val="0"/>
      <w:jc w:val="left"/>
    </w:pPr>
    <w:rPr>
      <w:sz w:val="18"/>
      <w:szCs w:val="18"/>
    </w:rPr>
  </w:style>
  <w:style w:type="character" w:customStyle="1" w:styleId="Char0">
    <w:name w:val="页脚 Char"/>
    <w:basedOn w:val="a0"/>
    <w:link w:val="a6"/>
    <w:rsid w:val="003D195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278</Words>
  <Characters>1591</Characters>
  <Application>Microsoft Office Word</Application>
  <DocSecurity>0</DocSecurity>
  <Lines>13</Lines>
  <Paragraphs>3</Paragraphs>
  <ScaleCrop>false</ScaleCrop>
  <Company>nuist</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竞赛章程</dc:title>
  <dc:creator>feiwl</dc:creator>
  <cp:lastModifiedBy>Lenovo</cp:lastModifiedBy>
  <cp:revision>2</cp:revision>
  <cp:lastPrinted>2007-05-25T00:52:00Z</cp:lastPrinted>
  <dcterms:created xsi:type="dcterms:W3CDTF">2015-04-30T07:51:00Z</dcterms:created>
  <dcterms:modified xsi:type="dcterms:W3CDTF">2015-04-30T07:51:00Z</dcterms:modified>
</cp:coreProperties>
</file>